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4106"/>
        <w:jc w:val="right"/>
        <w:rPr/>
      </w:pPr>
      <w:r>
        <w:t>Утвержден</w:t>
      </w:r>
    </w:p>
    <w:p>
      <w:pPr>
        <w:pStyle w:val="style4106"/>
        <w:jc w:val="right"/>
        <w:rPr/>
      </w:pPr>
      <w:r>
        <w:t>приказом Минприроды России</w:t>
      </w:r>
    </w:p>
    <w:p>
      <w:pPr>
        <w:pStyle w:val="style4106"/>
        <w:jc w:val="right"/>
        <w:rPr/>
      </w:pPr>
      <w:r>
        <w:t>от 8 апреля 2015 г. N 174</w:t>
      </w:r>
    </w:p>
    <w:p>
      <w:pPr>
        <w:pStyle w:val="style4106"/>
        <w:jc w:val="both"/>
        <w:rPr/>
      </w:pPr>
    </w:p>
    <w:p>
      <w:pPr>
        <w:pStyle w:val="style4107"/>
        <w:jc w:val="center"/>
        <w:rPr/>
      </w:pPr>
      <w:r>
        <w:t>ПОРЯДОК</w:t>
      </w:r>
    </w:p>
    <w:p>
      <w:pPr>
        <w:pStyle w:val="style4107"/>
        <w:jc w:val="center"/>
        <w:rPr/>
      </w:pPr>
      <w:r>
        <w:t xml:space="preserve">ОПРЕДЕЛЕНИЯ ПЛАТЫ, ВЗИМАЕМОЙ ЗА ПОСЕЩЕНИЕ </w:t>
      </w:r>
      <w:r>
        <w:t>ФИЗИЧЕСКИМИ</w:t>
      </w:r>
    </w:p>
    <w:p>
      <w:pPr>
        <w:pStyle w:val="style4107"/>
        <w:jc w:val="center"/>
        <w:rPr/>
      </w:pPr>
      <w:r>
        <w:t>ЛИЦАМИ ТЕРРИТОРИЙ НАЦИОНАЛЬНЫХ ПАРКОВ В ЦЕЛЯХ</w:t>
      </w:r>
    </w:p>
    <w:p>
      <w:pPr>
        <w:pStyle w:val="style4107"/>
        <w:jc w:val="center"/>
        <w:rPr/>
      </w:pPr>
      <w:r>
        <w:t>ТУРИЗМА И ОТДЫХА</w:t>
      </w:r>
    </w:p>
    <w:p>
      <w:pPr>
        <w:pStyle w:val="style4106"/>
        <w:jc w:val="both"/>
        <w:rPr/>
      </w:pPr>
    </w:p>
    <w:p>
      <w:pPr>
        <w:pStyle w:val="style4106"/>
        <w:ind w:firstLine="540"/>
        <w:jc w:val="both"/>
        <w:rPr/>
      </w:pPr>
      <w:r>
        <w:t xml:space="preserve">1. </w:t>
      </w:r>
      <w:r>
        <w:t xml:space="preserve">Настоящий Порядок установлен в соответствии со </w:t>
      </w:r>
      <w:r>
        <w:rPr/>
        <w:fldChar w:fldCharType="begin"/>
      </w:r>
      <w:r>
        <w:instrText xml:space="preserve"> HYPERLINK "consultantplus://offline/ref=44E097E716198F64618109F1416CC1AA45926F4F4F7EEF6F452FCB0F990686F0C40517BF77CECC65A0J4K" </w:instrText>
      </w:r>
      <w:r>
        <w:rPr/>
        <w:fldChar w:fldCharType="separate"/>
      </w:r>
      <w:r>
        <w:rPr>
          <w:color w:val="0000ff"/>
        </w:rPr>
        <w:t>статьей 15</w:t>
      </w:r>
      <w:r>
        <w:rPr/>
        <w:fldChar w:fldCharType="end"/>
      </w:r>
      <w:r>
        <w:t xml:space="preserve"> Федерального закона от 14.03.1995 N 33-ФЗ "Об особо охраняемых природных территориях" и определяет особенности расчета платы, взимаемой за посещение физическими лицами территорий национальных парков (за исключением участков, расположенных в границах населенных пунктов) в целях туризма и отдыха (далее - плата), для установления единого механизма формирования цен.</w:t>
      </w:r>
    </w:p>
    <w:p>
      <w:pPr>
        <w:pStyle w:val="style4106"/>
        <w:ind w:firstLine="540"/>
        <w:jc w:val="both"/>
        <w:rPr/>
      </w:pPr>
      <w:r>
        <w:t>2. Размер платы устанавливается для каждого национального парка.</w:t>
      </w:r>
    </w:p>
    <w:bookmarkStart w:id="0" w:name="P11"/>
    <w:bookmarkEnd w:id="0"/>
    <w:p>
      <w:pPr>
        <w:pStyle w:val="style4106"/>
        <w:ind w:firstLine="540"/>
        <w:jc w:val="both"/>
        <w:rPr/>
      </w:pPr>
      <w:r>
        <w:t xml:space="preserve">3. </w:t>
      </w:r>
      <w:r>
        <w:t>Федеральное государственное бюджетное учреждение, осуществляющее управление соответствующим национальным парком (далее - Учреждение), самостоятельно определяет размер платы в зависимости от наличия на территории национального парка уникальных природных комплексов, историко-культурных объектов и иных объектов показа, условий для обеспечения и осуществления рекреационной деятельности, имеющейся инфраструктуры для обслуживания посетителей, спроса на предоставляемые Учреждением услуги, а также качества предоставляемых Учреждением услуг, категорий физических лиц, посещающих территорию</w:t>
      </w:r>
      <w:r>
        <w:t xml:space="preserve"> национального парка.</w:t>
      </w:r>
    </w:p>
    <w:p>
      <w:pPr>
        <w:pStyle w:val="style4106"/>
        <w:ind w:firstLine="540"/>
        <w:jc w:val="both"/>
        <w:rPr/>
      </w:pPr>
      <w:r>
        <w:t xml:space="preserve">4. Учреждение с учетом </w:t>
      </w:r>
      <w:r>
        <w:rPr/>
        <w:fldChar w:fldCharType="begin"/>
      </w:r>
      <w:r>
        <w:instrText xml:space="preserve"> HYPERLINK \l "P11" </w:instrText>
      </w:r>
      <w:r>
        <w:rPr/>
        <w:fldChar w:fldCharType="separate"/>
      </w:r>
      <w:r>
        <w:rPr>
          <w:color w:val="0000ff"/>
        </w:rPr>
        <w:t>пункта 3</w:t>
      </w:r>
      <w:r>
        <w:rPr/>
        <w:fldChar w:fldCharType="end"/>
      </w:r>
      <w:r>
        <w:t xml:space="preserve"> настоящего Порядка готовит решение об утверждении размера платы в виде проекта приказа Учреждения (далее - проект приказа), а также пояснительную записку к проекту приказа с обоснованием размера платы (далее - пояснительная записка).</w:t>
      </w:r>
    </w:p>
    <w:p>
      <w:pPr>
        <w:pStyle w:val="style4106"/>
        <w:ind w:firstLine="540"/>
        <w:jc w:val="both"/>
        <w:rPr/>
      </w:pPr>
      <w:r>
        <w:t>5. Проект приказа, а также пояснительная записка направляются Учреждением на согласование в Министерство природных ресурсов и экологии Российской Федерации.</w:t>
      </w:r>
    </w:p>
    <w:p>
      <w:pPr>
        <w:pStyle w:val="style4106"/>
        <w:ind w:firstLine="540"/>
        <w:jc w:val="both"/>
        <w:rPr/>
      </w:pPr>
      <w:r>
        <w:t>6. Министерство природных ресурсов и экологии Российской Федерации рассматривает проект приказа в 10-дневный срок со дня его поступления в установленном порядке.</w:t>
      </w:r>
    </w:p>
    <w:p>
      <w:pPr>
        <w:pStyle w:val="style4106"/>
        <w:ind w:firstLine="540"/>
        <w:jc w:val="both"/>
        <w:rPr/>
      </w:pPr>
      <w:r>
        <w:t>По результатам рассмотрения Минприроды России согласовывает проект приказа либо представляет в Учреждение мотивированный отказ в согласовании с приложением замечаний.</w:t>
      </w:r>
    </w:p>
    <w:p>
      <w:pPr>
        <w:pStyle w:val="style4106"/>
        <w:ind w:firstLine="540"/>
        <w:jc w:val="both"/>
        <w:rPr/>
      </w:pPr>
      <w:r>
        <w:t>7. При согласовании проекта приказа Министерством природных ресурсов и экологии Российской Федерации Учреждение принимает решение об утверждении размера платы.</w:t>
      </w:r>
    </w:p>
    <w:p>
      <w:pPr>
        <w:pStyle w:val="style4106"/>
        <w:ind w:firstLine="540"/>
        <w:jc w:val="both"/>
        <w:rPr/>
      </w:pPr>
      <w:r>
        <w:t>8. В случае представления мотивированного отказа в согласовании Учреждение дорабатывает проект приказа с учетом замечаний и направляет на повторное согласование в Министерство природных ресурсов и экологии Российской Федерации в соответствии с настоящим Порядком.</w:t>
      </w:r>
    </w:p>
    <w:p>
      <w:pPr>
        <w:pStyle w:val="style4106"/>
        <w:ind w:firstLine="540"/>
        <w:jc w:val="both"/>
        <w:rPr/>
      </w:pPr>
      <w:r>
        <w:t>9. Учреждение обязано размещать информацию о размере платы на своем официальном сайте в информационно-телекоммуникационной сети "Интернет", а также на специально оборудованных информационных стендах.</w:t>
      </w:r>
    </w:p>
    <w:p>
      <w:pPr>
        <w:pStyle w:val="style4106"/>
        <w:rPr/>
      </w:pPr>
      <w:r>
        <w:rPr/>
        <w:fldChar w:fldCharType="begin"/>
      </w:r>
      <w:r>
        <w:instrText xml:space="preserve"> HYPERLINK "consultantplus://offline/ref=44E097E716198F64618109F1416CC1AA459D64484D7AEF6F452FCB0F990686F0C40517BF77CEC861A0JFK" </w:instrText>
      </w:r>
      <w:r>
        <w:rPr/>
        <w:fldChar w:fldCharType="separate"/>
      </w:r>
      <w:r>
        <w:rPr>
          <w:i/>
          <w:color w:val="0000ff"/>
        </w:rPr>
        <w:br/>
      </w:r>
      <w:r>
        <w:rPr>
          <w:i/>
          <w:color w:val="0000ff"/>
        </w:rPr>
        <w:t>Приказ Минприроды России от 08.04.2015 N 174 "Об утверждении Порядка определения платы, взимаемой за посещение физическими лицами территорий национальных парков в целях туризма и отдыха" {КонсультантПлюс}</w:t>
      </w:r>
      <w:r>
        <w:rPr/>
        <w:fldChar w:fldCharType="end"/>
      </w:r>
      <w:r>
        <w:br/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5C63D88"/>
    <w:lvl w:ilvl="0">
      <w:start w:val="1"/>
      <w:numFmt w:val="decimal"/>
      <w:lvlText w:val="%1"/>
      <w:lvlJc w:val="left"/>
      <w:pPr>
        <w:tabs>
          <w:tab w:val="left" w:leader="none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leader="none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leader="none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yle4"/>
      <w:lvlText w:val="%1.%2.%3.%4"/>
      <w:lvlJc w:val="left"/>
      <w:pPr>
        <w:tabs>
          <w:tab w:val="left" w:leader="none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style5"/>
      <w:lvlText w:val="%1.%2.%3.%4.%5"/>
      <w:lvlJc w:val="left"/>
      <w:pPr>
        <w:tabs>
          <w:tab w:val="left" w:leader="none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style6"/>
      <w:lvlText w:val="%1.%2.%3.%4.%5.%6"/>
      <w:lvlJc w:val="left"/>
      <w:pPr>
        <w:tabs>
          <w:tab w:val="left" w:leader="none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style7"/>
      <w:lvlText w:val="%1.%2.%3.%4.%5.%6.%7"/>
      <w:lvlJc w:val="left"/>
      <w:pPr>
        <w:tabs>
          <w:tab w:val="left" w:leader="none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tyle8"/>
      <w:lvlText w:val="%1.%2.%3.%4.%5.%6.%7.%8"/>
      <w:lvlJc w:val="left"/>
      <w:pPr>
        <w:tabs>
          <w:tab w:val="left" w:leader="none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style9"/>
      <w:lvlText w:val="%1.%2.%3.%4.%5.%6.%7.%8.%9"/>
      <w:lvlJc w:val="left"/>
      <w:pPr>
        <w:tabs>
          <w:tab w:val="left" w:leader="none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normal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eastAsia="ru-RU"/>
    </w:rPr>
  </w:style>
  <w:style w:type="paragraph" w:styleId="style1">
    <w:name w:val="heading 1"/>
    <w:basedOn w:val="style0"/>
    <w:next w:val="style0"/>
    <w:link w:val="style4097"/>
    <w:qFormat/>
    <w:pPr>
      <w:keepNext/>
      <w:spacing w:before="240" w:after="60"/>
      <w:outlineLvl w:val="0"/>
    </w:pPr>
    <w:rPr>
      <w:b/>
      <w:bCs/>
      <w:kern w:val="32"/>
      <w:sz w:val="36"/>
      <w:szCs w:val="32"/>
      <w:lang w:eastAsia="en-US"/>
    </w:rPr>
  </w:style>
  <w:style w:type="paragraph" w:styleId="style2">
    <w:name w:val="heading 2"/>
    <w:basedOn w:val="style0"/>
    <w:next w:val="style2"/>
    <w:link w:val="style4098"/>
    <w:qFormat/>
    <w:pPr>
      <w:widowControl w:val="false"/>
      <w:autoSpaceDE w:val="false"/>
      <w:autoSpaceDN w:val="false"/>
      <w:spacing w:before="60"/>
      <w:jc w:val="both"/>
      <w:outlineLvl w:val="1"/>
    </w:pPr>
    <w:rPr>
      <w:rFonts w:ascii="Arial" w:cs="Arial" w:hAnsi="Arial"/>
      <w:b/>
      <w:bCs/>
      <w:lang w:eastAsia="en-US"/>
    </w:rPr>
  </w:style>
  <w:style w:type="paragraph" w:styleId="style3">
    <w:name w:val="heading 3"/>
    <w:basedOn w:val="style0"/>
    <w:next w:val="style3"/>
    <w:link w:val="style4099"/>
    <w:qFormat/>
    <w:uiPriority w:val="9"/>
    <w:pPr>
      <w:widowControl w:val="false"/>
      <w:autoSpaceDE w:val="false"/>
      <w:autoSpaceDN w:val="false"/>
      <w:spacing w:before="240"/>
      <w:jc w:val="both"/>
      <w:outlineLvl w:val="2"/>
    </w:pPr>
    <w:rPr>
      <w:b/>
      <w:bCs/>
      <w:sz w:val="22"/>
      <w:lang w:eastAsia="en-US"/>
    </w:rPr>
  </w:style>
  <w:style w:type="paragraph" w:styleId="style4">
    <w:name w:val="heading 4"/>
    <w:basedOn w:val="style0"/>
    <w:next w:val="style4"/>
    <w:link w:val="style4100"/>
    <w:qFormat/>
    <w:pPr>
      <w:widowControl w:val="false"/>
      <w:numPr>
        <w:ilvl w:val="3"/>
        <w:numId w:val="1"/>
      </w:numPr>
      <w:autoSpaceDE w:val="false"/>
      <w:autoSpaceDN w:val="false"/>
      <w:spacing w:before="60"/>
      <w:jc w:val="both"/>
      <w:outlineLvl w:val="3"/>
    </w:pPr>
    <w:rPr/>
  </w:style>
  <w:style w:type="paragraph" w:styleId="style5">
    <w:name w:val="heading 5"/>
    <w:basedOn w:val="style0"/>
    <w:next w:val="style0"/>
    <w:link w:val="style410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2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link w:val="style4103"/>
    <w:qFormat/>
    <w:pPr>
      <w:keepNext/>
      <w:numPr>
        <w:ilvl w:val="6"/>
        <w:numId w:val="1"/>
      </w:numPr>
      <w:jc w:val="center"/>
      <w:outlineLvl w:val="6"/>
    </w:pPr>
    <w:rPr>
      <w:b/>
      <w:sz w:val="20"/>
    </w:rPr>
  </w:style>
  <w:style w:type="paragraph" w:styleId="style8">
    <w:name w:val="heading 8"/>
    <w:basedOn w:val="style0"/>
    <w:next w:val="style0"/>
    <w:link w:val="style4104"/>
    <w:qFormat/>
    <w:pPr>
      <w:keepNext/>
      <w:numPr>
        <w:ilvl w:val="7"/>
        <w:numId w:val="1"/>
      </w:numPr>
      <w:outlineLvl w:val="7"/>
    </w:pPr>
    <w:rPr>
      <w:b/>
      <w:color w:val="000000"/>
      <w:sz w:val="28"/>
      <w:szCs w:val="20"/>
    </w:rPr>
  </w:style>
  <w:style w:type="paragraph" w:styleId="style9">
    <w:name w:val="heading 9"/>
    <w:basedOn w:val="style0"/>
    <w:next w:val="style0"/>
    <w:link w:val="style4105"/>
    <w:qFormat/>
    <w:pPr>
      <w:widowControl w:val="false"/>
      <w:numPr>
        <w:ilvl w:val="8"/>
        <w:numId w:val="1"/>
      </w:numPr>
      <w:overflowPunct w:val="false"/>
      <w:autoSpaceDE w:val="false"/>
      <w:autoSpaceDN w:val="false"/>
      <w:adjustRightInd w:val="false"/>
      <w:spacing w:before="60"/>
      <w:jc w:val="both"/>
      <w:textAlignment w:val="baseline"/>
      <w:outlineLvl w:val="8"/>
    </w:pPr>
    <w:rPr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next w:val="style4097"/>
    <w:link w:val="style1"/>
    <w:rPr>
      <w:b/>
      <w:bCs/>
      <w:kern w:val="32"/>
      <w:sz w:val="36"/>
      <w:szCs w:val="32"/>
    </w:rPr>
  </w:style>
  <w:style w:type="character" w:customStyle="1" w:styleId="style4098">
    <w:name w:val="Заголовок 2 Знак"/>
    <w:next w:val="style4098"/>
    <w:link w:val="style2"/>
    <w:rPr>
      <w:rFonts w:ascii="Arial" w:cs="Arial" w:hAnsi="Arial"/>
      <w:b/>
      <w:bCs/>
      <w:sz w:val="24"/>
      <w:szCs w:val="24"/>
    </w:rPr>
  </w:style>
  <w:style w:type="character" w:customStyle="1" w:styleId="style4099">
    <w:name w:val="Заголовок 3 Знак"/>
    <w:next w:val="style4099"/>
    <w:link w:val="style3"/>
    <w:uiPriority w:val="9"/>
    <w:rPr>
      <w:b/>
      <w:bCs/>
      <w:sz w:val="22"/>
      <w:szCs w:val="24"/>
    </w:rPr>
  </w:style>
  <w:style w:type="character" w:customStyle="1" w:styleId="style4100">
    <w:name w:val="Заголовок 4 Знак"/>
    <w:basedOn w:val="style65"/>
    <w:next w:val="style4100"/>
    <w:link w:val="style4"/>
    <w:rPr>
      <w:sz w:val="24"/>
      <w:szCs w:val="24"/>
      <w:lang w:eastAsia="ru-RU"/>
    </w:rPr>
  </w:style>
  <w:style w:type="character" w:customStyle="1" w:styleId="style4101">
    <w:name w:val="Заголовок 5 Знак"/>
    <w:basedOn w:val="style65"/>
    <w:next w:val="style4101"/>
    <w:link w:val="style5"/>
    <w:rPr>
      <w:b/>
      <w:bCs/>
      <w:i/>
      <w:iCs/>
      <w:sz w:val="26"/>
      <w:szCs w:val="26"/>
      <w:lang w:eastAsia="ru-RU"/>
    </w:rPr>
  </w:style>
  <w:style w:type="character" w:customStyle="1" w:styleId="style4102">
    <w:name w:val="Заголовок 6 Знак"/>
    <w:basedOn w:val="style65"/>
    <w:next w:val="style4102"/>
    <w:link w:val="style6"/>
    <w:rPr>
      <w:b/>
      <w:bCs/>
      <w:sz w:val="22"/>
      <w:szCs w:val="22"/>
      <w:lang w:eastAsia="ru-RU"/>
    </w:rPr>
  </w:style>
  <w:style w:type="character" w:customStyle="1" w:styleId="style4103">
    <w:name w:val="Заголовок 7 Знак"/>
    <w:basedOn w:val="style65"/>
    <w:next w:val="style4103"/>
    <w:link w:val="style7"/>
    <w:rPr>
      <w:b/>
      <w:szCs w:val="24"/>
      <w:lang w:eastAsia="ru-RU"/>
    </w:rPr>
  </w:style>
  <w:style w:type="character" w:customStyle="1" w:styleId="style4104">
    <w:name w:val="Заголовок 8 Знак"/>
    <w:basedOn w:val="style65"/>
    <w:next w:val="style4104"/>
    <w:link w:val="style8"/>
    <w:rPr>
      <w:b/>
      <w:color w:val="000000"/>
      <w:sz w:val="28"/>
      <w:lang w:eastAsia="ru-RU"/>
    </w:rPr>
  </w:style>
  <w:style w:type="character" w:customStyle="1" w:styleId="style4105">
    <w:name w:val="Заголовок 9 Знак"/>
    <w:basedOn w:val="style65"/>
    <w:next w:val="style4105"/>
    <w:link w:val="style9"/>
    <w:rPr>
      <w:sz w:val="24"/>
      <w:lang w:eastAsia="ru-RU"/>
    </w:rPr>
  </w:style>
  <w:style w:type="paragraph" w:styleId="style34">
    <w:name w:val="caption"/>
    <w:basedOn w:val="style0"/>
    <w:next w:val="style0"/>
    <w:qFormat/>
    <w:pPr>
      <w:spacing w:before="120"/>
      <w:ind w:firstLine="708"/>
      <w:jc w:val="both"/>
    </w:pPr>
    <w:rPr>
      <w:i/>
      <w:sz w:val="22"/>
    </w:rPr>
  </w:style>
  <w:style w:type="paragraph" w:styleId="style157">
    <w:name w:val="No Spacing"/>
    <w:next w:val="style157"/>
    <w:qFormat/>
    <w:pPr/>
    <w:rPr>
      <w:rFonts w:ascii="Calibri" w:eastAsia="Calibri" w:hAnsi="Calibri"/>
      <w:sz w:val="22"/>
      <w:szCs w:val="22"/>
    </w:rPr>
  </w:style>
  <w:style w:type="paragraph" w:styleId="style179">
    <w:name w:val="List Paragraph"/>
    <w:basedOn w:val="style0"/>
    <w:next w:val="style179"/>
    <w:qFormat/>
    <w:uiPriority w:val="34"/>
    <w:pPr>
      <w:ind w:left="708"/>
      <w:jc w:val="both"/>
    </w:pPr>
    <w:rPr>
      <w:rFonts w:eastAsia="Calibri"/>
      <w:szCs w:val="22"/>
      <w:lang w:eastAsia="en-US"/>
    </w:rPr>
  </w:style>
  <w:style w:type="paragraph" w:styleId="style266">
    <w:name w:val="TOC Heading"/>
    <w:basedOn w:val="style1"/>
    <w:next w:val="style0"/>
    <w:qFormat/>
    <w:uiPriority w:val="39"/>
    <w:pPr>
      <w:keepLines/>
      <w:spacing w:before="480" w:after="0" w:lineRule="auto" w:line="276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style4106">
    <w:name w:val="ConsPlusNormal"/>
    <w:next w:val="style4106"/>
    <w:pPr>
      <w:widowControl w:val="false"/>
      <w:autoSpaceDE w:val="false"/>
      <w:autoSpaceDN w:val="false"/>
    </w:pPr>
    <w:rPr>
      <w:sz w:val="24"/>
      <w:lang w:eastAsia="ru-RU"/>
    </w:rPr>
  </w:style>
  <w:style w:type="paragraph" w:customStyle="1" w:styleId="style4107">
    <w:name w:val="ConsPlusTitle"/>
    <w:next w:val="style4107"/>
    <w:pPr>
      <w:widowControl w:val="false"/>
      <w:autoSpaceDE w:val="false"/>
      <w:autoSpaceDN w:val="false"/>
    </w:pPr>
    <w:rPr>
      <w:b/>
      <w:sz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352</Words>
  <Characters>2519</Characters>
  <Application>WPS Office</Application>
  <DocSecurity>0</DocSecurity>
  <Paragraphs>21</Paragraphs>
  <ScaleCrop>false</ScaleCrop>
  <Company>ANHP</Company>
  <LinksUpToDate>false</LinksUpToDate>
  <CharactersWithSpaces>2855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2016-06-06T10:09:55Z</dcterms:created>
  <dc:creator>Братущенко Евгений Александрович</dc:creator>
  <lastModifiedBy>HUAWEI MT1-U06</lastModifiedBy>
  <dcterms:modified xsi:type="dcterms:W3CDTF">2016-06-06T10:09:55Z</dcterms:modified>
  <revision>1</revision>
</coreProperties>
</file>